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D0" w:rsidRDefault="004D14C6">
      <w:pPr>
        <w:widowControl w:val="0"/>
        <w:adjustRightInd w:val="0"/>
        <w:snapToGrid w:val="0"/>
        <w:spacing w:line="360" w:lineRule="auto"/>
        <w:ind w:leftChars="88" w:left="282"/>
        <w:jc w:val="center"/>
        <w:rPr>
          <w:rFonts w:ascii="宋体" w:eastAsia="宋体" w:hAnsi="宋体" w:cs="宋体"/>
          <w:b/>
          <w:bCs/>
          <w:sz w:val="36"/>
          <w:szCs w:val="30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0"/>
        </w:rPr>
        <w:t>浙江大学经济学院研究生学生干部考核条例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/>
        <w:jc w:val="center"/>
        <w:rPr>
          <w:rFonts w:ascii="宋体" w:eastAsia="宋体" w:hAnsi="宋体" w:cs="宋体"/>
          <w:b/>
          <w:bCs/>
          <w:sz w:val="28"/>
          <w:szCs w:val="30"/>
        </w:rPr>
      </w:pPr>
      <w:r>
        <w:rPr>
          <w:rFonts w:ascii="宋体" w:eastAsia="宋体" w:hAnsi="宋体" w:cs="宋体" w:hint="eastAsia"/>
          <w:b/>
          <w:bCs/>
          <w:sz w:val="28"/>
          <w:szCs w:val="30"/>
        </w:rPr>
        <w:t>（二</w:t>
      </w:r>
      <w:r>
        <w:rPr>
          <w:rFonts w:ascii="宋体" w:eastAsia="宋体" w:hAnsi="宋体" w:cs="宋体"/>
          <w:b/>
          <w:bCs/>
          <w:sz w:val="28"/>
          <w:szCs w:val="30"/>
        </w:rPr>
        <w:t>〇</w:t>
      </w:r>
      <w:r>
        <w:rPr>
          <w:rFonts w:ascii="宋体" w:eastAsia="宋体" w:hAnsi="宋体" w:cs="宋体" w:hint="eastAsia"/>
          <w:b/>
          <w:bCs/>
          <w:sz w:val="28"/>
          <w:szCs w:val="30"/>
        </w:rPr>
        <w:t>二二</w:t>
      </w:r>
      <w:r>
        <w:rPr>
          <w:rFonts w:ascii="宋体" w:eastAsia="宋体" w:hAnsi="宋体" w:cs="宋体"/>
          <w:b/>
          <w:bCs/>
          <w:sz w:val="28"/>
          <w:szCs w:val="30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30"/>
        </w:rPr>
        <w:t>修订版）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为加强和改进本学院研究生的教育管理制度，进一步规范本学院研究生的评奖评优工作，细化学生干部考核标准，根据《浙江大学研究生优秀奖学金评定办法》和《浙江大学研究生荣誉称号评定办法》的文件精神，结合我院学生干部考核的实际情况，制定了《浙江大学经济学院研究生学生干部考核条例》。本条例旨在为研究生学生干部考核工作提供一个更为合理、全面、科学的评价方案，在保证公平、公开、公正的基础上，引导我院研究生学生干部自觉提高个人素养，促进自身全面发展，争当表率作用，从而进一步提高我院研究生的综合素质和培养质量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参与考核的研究生干部应具备的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基本要求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1．我院全日制研究生；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2．遵守国家宪法、法律和学校规章制度；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3．热爱集体、尊师爱校、团结同学、热心助人、积极参加各项有益的集体活动并起到干部表率作用；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4．担任时间为完整的学年度；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5．学年度内未受过任何纪律处分。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一、考核对象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3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 xml:space="preserve">. </w:t>
      </w:r>
      <w:r>
        <w:rPr>
          <w:rFonts w:ascii="宋体" w:eastAsia="宋体" w:hAnsi="宋体" w:cs="宋体" w:hint="eastAsia"/>
          <w:sz w:val="21"/>
          <w:szCs w:val="21"/>
        </w:rPr>
        <w:t>校级学生组织、</w:t>
      </w:r>
      <w:r>
        <w:rPr>
          <w:rFonts w:ascii="宋体" w:eastAsia="宋体" w:hAnsi="宋体" w:cs="宋体"/>
          <w:sz w:val="21"/>
          <w:szCs w:val="21"/>
        </w:rPr>
        <w:t>社团</w:t>
      </w:r>
      <w:r>
        <w:rPr>
          <w:rFonts w:ascii="宋体" w:eastAsia="宋体" w:hAnsi="宋体" w:cs="宋体" w:hint="eastAsia"/>
          <w:sz w:val="21"/>
          <w:szCs w:val="21"/>
        </w:rPr>
        <w:t>学生干部；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3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 xml:space="preserve">. </w:t>
      </w:r>
      <w:r>
        <w:rPr>
          <w:rFonts w:ascii="宋体" w:eastAsia="宋体" w:hAnsi="宋体" w:cs="宋体" w:hint="eastAsia"/>
          <w:sz w:val="21"/>
          <w:szCs w:val="21"/>
        </w:rPr>
        <w:t>学院兼职辅导员/挂职团委副书记、研博会、党员素质发展中心学生干部；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3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3. </w:t>
      </w:r>
      <w:r>
        <w:rPr>
          <w:rFonts w:ascii="宋体" w:eastAsia="宋体" w:hAnsi="宋体" w:cs="宋体" w:hint="eastAsia"/>
          <w:sz w:val="21"/>
          <w:szCs w:val="21"/>
        </w:rPr>
        <w:t>党支部干部（含党支书、党支部支委）；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3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3. </w:t>
      </w:r>
      <w:r>
        <w:rPr>
          <w:rFonts w:ascii="宋体" w:eastAsia="宋体" w:hAnsi="宋体" w:cs="宋体" w:hint="eastAsia"/>
          <w:sz w:val="21"/>
          <w:szCs w:val="21"/>
        </w:rPr>
        <w:t>班级学生干部（含党支部、团支部支委等）。</w:t>
      </w:r>
    </w:p>
    <w:tbl>
      <w:tblPr>
        <w:tblpPr w:leftFromText="180" w:rightFromText="180" w:vertAnchor="page" w:horzAnchor="page" w:tblpX="1500" w:tblpY="9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103"/>
      </w:tblGrid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考核者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被考核对象</w:t>
            </w:r>
          </w:p>
        </w:tc>
      </w:tr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党支部指导老师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党支部书记、支委</w:t>
            </w:r>
          </w:p>
        </w:tc>
      </w:tr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德育导师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班长、班委、团支书、支委</w:t>
            </w:r>
          </w:p>
        </w:tc>
      </w:tr>
      <w:tr w:rsidR="00D04BD0">
        <w:tc>
          <w:tcPr>
            <w:tcW w:w="3539" w:type="dxa"/>
            <w:vAlign w:val="center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团委指导老师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兼职辅导员/挂职团委副书记、院级组学生负责人（研博会主席团成员、党员素质发展中心主任）</w:t>
            </w:r>
          </w:p>
        </w:tc>
      </w:tr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部门负责人（评价学年任职）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院级组织部门成员（研博会部门负责人、成员；党员素质发展中心部门负责人、成员）</w:t>
            </w:r>
          </w:p>
        </w:tc>
      </w:tr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校部门负责人/指导老师（需要评语）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校级学生干部（组织负责人、负责人副职、部门负责人、成员）</w:t>
            </w:r>
          </w:p>
        </w:tc>
      </w:tr>
      <w:tr w:rsidR="00D04BD0">
        <w:tc>
          <w:tcPr>
            <w:tcW w:w="3539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社团指导老师（需要评语）</w:t>
            </w:r>
          </w:p>
        </w:tc>
        <w:tc>
          <w:tcPr>
            <w:tcW w:w="5103" w:type="dxa"/>
          </w:tcPr>
          <w:p w:rsidR="00D04BD0" w:rsidRDefault="004D14C6">
            <w:pPr>
              <w:widowControl w:val="0"/>
              <w:adjustRightInd w:val="0"/>
              <w:snapToGrid w:val="0"/>
              <w:spacing w:line="360" w:lineRule="auto"/>
              <w:ind w:leftChars="88" w:left="28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社团学生干部（社团负责人、负责人副职、部门负责人、成员）</w:t>
            </w:r>
          </w:p>
        </w:tc>
      </w:tr>
    </w:tbl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35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二、考核原则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 xml:space="preserve">    1．实事求是：制定考核办法，开展考核工作都必须从被考核者的实际出发，依照研究生干部考核条例，不能违背事实。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  2．民主公开：在考核中要认真听取广泛意见，确保考核结果全面准确。考核的结果要在全体会议上公布。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三、考核说明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1. </w:t>
      </w:r>
      <w:r>
        <w:rPr>
          <w:rFonts w:ascii="宋体" w:eastAsia="宋体" w:hAnsi="宋体" w:cs="宋体" w:hint="eastAsia"/>
          <w:sz w:val="21"/>
          <w:szCs w:val="21"/>
        </w:rPr>
        <w:t>考核时间为每学年初，学生干部考核由</w:t>
      </w:r>
      <w:r>
        <w:rPr>
          <w:rFonts w:ascii="宋体" w:eastAsia="宋体" w:hAnsi="宋体" w:cs="宋体" w:hint="eastAsia"/>
          <w:sz w:val="21"/>
          <w:szCs w:val="21"/>
          <w:u w:val="single"/>
        </w:rPr>
        <w:t>各组织指导老师、德育导师、各部门负责人、班级负责人</w:t>
      </w:r>
      <w:r>
        <w:rPr>
          <w:rFonts w:ascii="宋体" w:eastAsia="宋体" w:hAnsi="宋体" w:cs="宋体" w:hint="eastAsia"/>
          <w:sz w:val="21"/>
          <w:szCs w:val="21"/>
        </w:rPr>
        <w:t>进行打分，由学院汇总、审核后公示考核结果；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各部门、班级评定为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“优秀”</w:t>
      </w:r>
      <w:r>
        <w:rPr>
          <w:rFonts w:ascii="宋体" w:eastAsia="宋体" w:hAnsi="宋体" w:cs="宋体" w:hint="eastAsia"/>
          <w:sz w:val="21"/>
          <w:szCs w:val="21"/>
        </w:rPr>
        <w:t>等级的比例控制在所属学生干部人数的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20%以内</w:t>
      </w:r>
      <w:r>
        <w:rPr>
          <w:rFonts w:ascii="宋体" w:eastAsia="宋体" w:hAnsi="宋体" w:cs="宋体" w:hint="eastAsia"/>
          <w:sz w:val="21"/>
          <w:szCs w:val="21"/>
        </w:rPr>
        <w:t>，其他等级比例不作要求。但若某学生干部被举报有“工作不作为”表现，可实行</w:t>
      </w:r>
      <w:r>
        <w:rPr>
          <w:rFonts w:ascii="宋体" w:eastAsia="宋体" w:hAnsi="宋体" w:cs="宋体" w:hint="eastAsia"/>
          <w:b/>
          <w:sz w:val="21"/>
          <w:szCs w:val="21"/>
        </w:rPr>
        <w:t>“一票否决”</w:t>
      </w:r>
      <w:r>
        <w:rPr>
          <w:rFonts w:ascii="宋体" w:eastAsia="宋体" w:hAnsi="宋体" w:cs="宋体" w:hint="eastAsia"/>
          <w:sz w:val="21"/>
          <w:szCs w:val="21"/>
        </w:rPr>
        <w:t>制。</w:t>
      </w:r>
      <w:r>
        <w:rPr>
          <w:rFonts w:ascii="宋体" w:eastAsia="宋体" w:hAnsi="宋体" w:cs="宋体" w:hint="eastAsia"/>
          <w:sz w:val="21"/>
          <w:szCs w:val="24"/>
        </w:rPr>
        <w:t>学院会根据学生干部的工作量、工作积极性和工作质量等方面对考核分数进行酌情增减；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4"/>
        </w:rPr>
        <w:t>.</w:t>
      </w:r>
      <w:r>
        <w:rPr>
          <w:rFonts w:ascii="宋体" w:eastAsia="宋体" w:hAnsi="宋体" w:cs="宋体"/>
          <w:sz w:val="21"/>
          <w:szCs w:val="24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如学生干部在</w:t>
      </w:r>
      <w:r>
        <w:rPr>
          <w:rFonts w:ascii="宋体" w:eastAsia="宋体" w:hAnsi="宋体" w:cs="宋体" w:hint="eastAsia"/>
          <w:b/>
          <w:sz w:val="21"/>
          <w:szCs w:val="21"/>
        </w:rPr>
        <w:t>多个部门</w:t>
      </w:r>
      <w:r>
        <w:rPr>
          <w:rFonts w:ascii="宋体" w:eastAsia="宋体" w:hAnsi="宋体" w:cs="宋体" w:hint="eastAsia"/>
          <w:sz w:val="21"/>
          <w:szCs w:val="21"/>
        </w:rPr>
        <w:t>中担任职务，考核计分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只取最高分</w:t>
      </w:r>
      <w:r>
        <w:rPr>
          <w:rFonts w:ascii="宋体" w:eastAsia="宋体" w:hAnsi="宋体" w:cs="宋体" w:hint="eastAsia"/>
          <w:sz w:val="21"/>
          <w:szCs w:val="21"/>
        </w:rPr>
        <w:t>，分数不累加；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4"/>
        </w:rPr>
      </w:pPr>
      <w:r>
        <w:rPr>
          <w:rFonts w:ascii="宋体" w:eastAsia="宋体" w:hAnsi="宋体" w:cs="宋体"/>
          <w:sz w:val="21"/>
          <w:szCs w:val="21"/>
        </w:rPr>
        <w:t xml:space="preserve">4. </w:t>
      </w:r>
      <w:r>
        <w:rPr>
          <w:rFonts w:ascii="宋体" w:eastAsia="宋体" w:hAnsi="宋体" w:cs="宋体" w:hint="eastAsia"/>
          <w:sz w:val="21"/>
          <w:szCs w:val="24"/>
        </w:rPr>
        <w:t>如学生干部在校会或学院以外社团担任职务，则其部门的负责人或指导老师的评语意见需成为考核计分依据之一；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4"/>
        </w:rPr>
      </w:pPr>
      <w:r>
        <w:rPr>
          <w:rFonts w:ascii="宋体" w:eastAsia="宋体" w:hAnsi="宋体" w:cs="宋体"/>
          <w:sz w:val="21"/>
          <w:szCs w:val="24"/>
        </w:rPr>
        <w:t>5</w:t>
      </w:r>
      <w:r>
        <w:rPr>
          <w:rFonts w:ascii="宋体" w:eastAsia="宋体" w:hAnsi="宋体" w:cs="宋体" w:hint="eastAsia"/>
          <w:sz w:val="21"/>
          <w:szCs w:val="24"/>
        </w:rPr>
        <w:t>.</w:t>
      </w:r>
      <w:r>
        <w:rPr>
          <w:rFonts w:ascii="宋体" w:eastAsia="宋体" w:hAnsi="宋体" w:cs="宋体"/>
          <w:sz w:val="21"/>
          <w:szCs w:val="24"/>
        </w:rPr>
        <w:t xml:space="preserve"> </w:t>
      </w:r>
      <w:r>
        <w:rPr>
          <w:rFonts w:ascii="宋体" w:eastAsia="宋体" w:hAnsi="宋体" w:cs="宋体" w:hint="eastAsia"/>
          <w:sz w:val="21"/>
          <w:szCs w:val="24"/>
        </w:rPr>
        <w:t>本实施条例内容及未尽事宜，由浙江大学经济学院团委负责解释。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四、考核方式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干部考核实行“10分制”，计分精确到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小数点后2位</w:t>
      </w:r>
      <w:r>
        <w:rPr>
          <w:rFonts w:ascii="宋体" w:eastAsia="宋体" w:hAnsi="宋体" w:cs="宋体" w:hint="eastAsia"/>
          <w:sz w:val="21"/>
          <w:szCs w:val="21"/>
        </w:rPr>
        <w:t>。具体评分由研究生干部</w:t>
      </w:r>
      <w:r>
        <w:rPr>
          <w:rFonts w:ascii="宋体" w:eastAsia="宋体" w:hAnsi="宋体" w:cs="宋体" w:hint="eastAsia"/>
          <w:b/>
          <w:sz w:val="21"/>
          <w:szCs w:val="21"/>
        </w:rPr>
        <w:t>自评20%</w:t>
      </w:r>
      <w:r>
        <w:rPr>
          <w:rFonts w:ascii="宋体" w:eastAsia="宋体" w:hAnsi="宋体" w:cs="宋体" w:hint="eastAsia"/>
          <w:sz w:val="21"/>
          <w:szCs w:val="21"/>
        </w:rPr>
        <w:t>、研究生干部</w:t>
      </w:r>
      <w:r>
        <w:rPr>
          <w:rFonts w:ascii="宋体" w:eastAsia="宋体" w:hAnsi="宋体" w:cs="宋体" w:hint="eastAsia"/>
          <w:b/>
          <w:sz w:val="21"/>
          <w:szCs w:val="21"/>
        </w:rPr>
        <w:t>互评40%</w:t>
      </w:r>
      <w:r>
        <w:rPr>
          <w:rFonts w:ascii="宋体" w:eastAsia="宋体" w:hAnsi="宋体" w:cs="宋体" w:hint="eastAsia"/>
          <w:sz w:val="21"/>
          <w:szCs w:val="21"/>
        </w:rPr>
        <w:t>和研究生干部</w:t>
      </w:r>
      <w:r>
        <w:rPr>
          <w:rFonts w:ascii="宋体" w:eastAsia="宋体" w:hAnsi="宋体" w:cs="宋体" w:hint="eastAsia"/>
          <w:b/>
          <w:sz w:val="21"/>
          <w:szCs w:val="21"/>
        </w:rPr>
        <w:t>指导老师评价40%</w:t>
      </w:r>
      <w:r>
        <w:rPr>
          <w:rFonts w:ascii="宋体" w:eastAsia="宋体" w:hAnsi="宋体" w:cs="宋体" w:hint="eastAsia"/>
          <w:sz w:val="21"/>
          <w:szCs w:val="21"/>
        </w:rPr>
        <w:t>三个部分组成（其中干部互评环节由各组织负责人组织进行），具体从</w:t>
      </w:r>
      <w:r>
        <w:rPr>
          <w:rFonts w:ascii="宋体" w:eastAsia="宋体" w:hAnsi="宋体" w:cs="宋体" w:hint="eastAsia"/>
          <w:sz w:val="21"/>
          <w:szCs w:val="21"/>
          <w:u w:val="single"/>
        </w:rPr>
        <w:t>工作态度、工作能力、民主作风、团队协作精神</w:t>
      </w:r>
      <w:r>
        <w:rPr>
          <w:rFonts w:ascii="宋体" w:eastAsia="宋体" w:hAnsi="宋体" w:cs="宋体" w:hint="eastAsia"/>
          <w:sz w:val="21"/>
          <w:szCs w:val="21"/>
        </w:rPr>
        <w:t>等方面进行评价，由此得出总评得分。具体细则可参考以下内容：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1</w:t>
      </w:r>
      <w:r>
        <w:rPr>
          <w:rFonts w:ascii="宋体" w:eastAsia="宋体" w:hAnsi="宋体" w:cs="宋体" w:hint="eastAsia"/>
          <w:b/>
          <w:sz w:val="21"/>
          <w:szCs w:val="21"/>
        </w:rPr>
        <w:t>、工作态度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A（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责任心强，工作任劳任怨，有创新精神和奉献精神，对自己高标准严要求，严格执行各种规章制度，出色地完成任务。能按时参加（有事请假）例会及有关学生工作的各种会议。认真、及时完成学期未工作总结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分）责任心较强，但主观能动性发挥不够，工作努力，能积极想办法，克服困难，能较好地完成工作，无故一次缺席或（2次迟到）参加例会以及有关学生工作的各种会议，不及时完成学期末工作总结；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工作尚努力，但缺乏主观能动性，对分管工作有一定责任心，但有拖沓现象，一般能完成职责范围内的工作，但有时不愿承担困难，放松对自的要求，无故一次以上缺席或二次以上迟到，未能较好地完成学期末的工作总结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D（-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 xml:space="preserve">分）责任心不强，工作不努力，缺乏主观能动性和服务精神，遇事好推诿，工作马虎，没参加例会及有关学生工作，不能完成学期末的工作总结。                  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2</w:t>
      </w:r>
      <w:r>
        <w:rPr>
          <w:rFonts w:ascii="宋体" w:eastAsia="宋体" w:hAnsi="宋体" w:cs="宋体" w:hint="eastAsia"/>
          <w:b/>
          <w:sz w:val="21"/>
          <w:szCs w:val="21"/>
        </w:rPr>
        <w:t>、工作能力：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A（</w:t>
      </w:r>
      <w:r>
        <w:rPr>
          <w:rFonts w:ascii="宋体" w:eastAsia="宋体" w:hAnsi="宋体" w:cs="宋体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分）组织协调合理，分析能力强，计划有预见性，工作方法、方式得当、有效，有创新精神，在学生工作中取得好成绩；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分）分析能力较强，组织协调比较合理，计划有一定预见性，较注意工作方法、方式，讲实</w:t>
      </w:r>
      <w:r>
        <w:rPr>
          <w:rFonts w:ascii="宋体" w:eastAsia="宋体" w:hAnsi="宋体" w:cs="宋体" w:hint="eastAsia"/>
          <w:sz w:val="21"/>
          <w:szCs w:val="21"/>
        </w:rPr>
        <w:lastRenderedPageBreak/>
        <w:t>效，工作有成绩；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分）工作能抓住重点，有一定协调能力，组织活动能力尚好，计划尚周全，能正常开展工作；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D（-2分）工作抓不住重点，点子少，计划不周全，组织活动不讲效率，工作开展不正常、成绩差。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sz w:val="21"/>
          <w:szCs w:val="21"/>
        </w:rPr>
        <w:t>、民主作风：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分）民主作风好，遇事能主动与人商量，深入同学，广泛了解情况，虚心听取各种意见，善于集思广益，最大限度调动同学的积极性；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分）民主作风较好，平时注意与人商量，能听取不同意见，能密切联系同学，团结同学一起工作；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C（</w:t>
      </w:r>
      <w:r>
        <w:rPr>
          <w:rFonts w:ascii="宋体" w:eastAsia="宋体" w:hAnsi="宋体" w:cs="宋体"/>
          <w:sz w:val="21"/>
          <w:szCs w:val="21"/>
        </w:rPr>
        <w:t>0.5</w:t>
      </w:r>
      <w:r>
        <w:rPr>
          <w:rFonts w:ascii="宋体" w:eastAsia="宋体" w:hAnsi="宋体" w:cs="宋体" w:hint="eastAsia"/>
          <w:sz w:val="21"/>
          <w:szCs w:val="21"/>
        </w:rPr>
        <w:t>分）民主作风尚好，有时尚能与人商量、听取意见，但对不同意见有时缺乏正确态度；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D（-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 xml:space="preserve">分）民主作风差，群众观念淡薄，办事缺乏商量，对同学的要求和意见听之任之，同学关系不融洽。 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/>
          <w:b/>
          <w:sz w:val="21"/>
          <w:szCs w:val="21"/>
        </w:rPr>
        <w:t>4</w:t>
      </w:r>
      <w:r>
        <w:rPr>
          <w:rFonts w:ascii="宋体" w:eastAsia="宋体" w:hAnsi="宋体" w:cs="宋体" w:hint="eastAsia"/>
          <w:b/>
          <w:sz w:val="21"/>
          <w:szCs w:val="21"/>
        </w:rPr>
        <w:t>、团结协作精神：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A（</w:t>
      </w:r>
      <w:r>
        <w:rPr>
          <w:rFonts w:ascii="宋体" w:eastAsia="宋体" w:hAnsi="宋体" w:cs="宋体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分）组织观念强，能求大同存小异，善于团结不同意见的人，能主动地支持配合其他同学开展工作，完成任务出色，团结同学广泛；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B（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分）组织观念较强，协作精神较好，能顾全大局，并主动对其他同学提意见、建议，团结同学，积极开展工作，完成任务较好；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C（</w:t>
      </w:r>
      <w:r>
        <w:rPr>
          <w:rFonts w:ascii="宋体" w:eastAsia="宋体" w:hAnsi="宋体" w:cs="宋体"/>
          <w:sz w:val="21"/>
          <w:szCs w:val="21"/>
        </w:rPr>
        <w:t>0.5</w:t>
      </w:r>
      <w:r>
        <w:rPr>
          <w:rFonts w:ascii="宋体" w:eastAsia="宋体" w:hAnsi="宋体" w:cs="宋体" w:hint="eastAsia"/>
          <w:sz w:val="21"/>
          <w:szCs w:val="21"/>
        </w:rPr>
        <w:t>分）有一定的民主作风和自我批评精神，能配合各部门开展工作，但主动精神尚缺，与同学关系一般；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D（-</w:t>
      </w:r>
      <w:r>
        <w:rPr>
          <w:rFonts w:ascii="宋体" w:eastAsia="宋体" w:hAnsi="宋体" w:cs="宋体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分）缺乏全局观念和协作精神，工作中相互扯皮、挖苦，不能很好完成工作任务。</w:t>
      </w: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="420"/>
        <w:rPr>
          <w:rFonts w:ascii="宋体" w:eastAsia="宋体" w:hAnsi="宋体" w:cs="宋体"/>
          <w:sz w:val="21"/>
          <w:szCs w:val="21"/>
        </w:rPr>
      </w:pP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jc w:val="right"/>
        <w:rPr>
          <w:rFonts w:ascii="宋体" w:eastAsia="宋体" w:hAnsi="宋体" w:cs="宋体"/>
          <w:sz w:val="21"/>
          <w:szCs w:val="24"/>
        </w:rPr>
      </w:pPr>
      <w:r>
        <w:rPr>
          <w:rFonts w:ascii="宋体" w:eastAsia="宋体" w:hAnsi="宋体" w:cs="宋体" w:hint="eastAsia"/>
          <w:sz w:val="21"/>
          <w:szCs w:val="24"/>
        </w:rPr>
        <w:t>经济学院团委</w:t>
      </w:r>
    </w:p>
    <w:p w:rsidR="00D04BD0" w:rsidRDefault="004D14C6">
      <w:pPr>
        <w:widowControl w:val="0"/>
        <w:adjustRightInd w:val="0"/>
        <w:snapToGrid w:val="0"/>
        <w:spacing w:line="360" w:lineRule="auto"/>
        <w:ind w:leftChars="88" w:left="282" w:firstLine="4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4"/>
        </w:rPr>
        <w:t>2</w:t>
      </w:r>
      <w:r>
        <w:rPr>
          <w:rFonts w:ascii="宋体" w:eastAsia="宋体" w:hAnsi="宋体" w:cs="宋体"/>
          <w:sz w:val="21"/>
          <w:szCs w:val="24"/>
        </w:rPr>
        <w:t>022年</w:t>
      </w:r>
      <w:r>
        <w:rPr>
          <w:rFonts w:ascii="宋体" w:eastAsia="宋体" w:hAnsi="宋体" w:cs="宋体" w:hint="eastAsia"/>
          <w:sz w:val="21"/>
          <w:szCs w:val="24"/>
        </w:rPr>
        <w:t>9月2</w:t>
      </w:r>
      <w:r>
        <w:rPr>
          <w:rFonts w:ascii="宋体" w:eastAsia="宋体" w:hAnsi="宋体" w:cs="宋体"/>
          <w:sz w:val="21"/>
          <w:szCs w:val="24"/>
        </w:rPr>
        <w:t>2日</w:t>
      </w:r>
    </w:p>
    <w:p w:rsidR="00D04BD0" w:rsidRDefault="00D04BD0">
      <w:pPr>
        <w:widowControl w:val="0"/>
        <w:adjustRightInd w:val="0"/>
        <w:snapToGrid w:val="0"/>
        <w:spacing w:line="360" w:lineRule="auto"/>
        <w:rPr>
          <w:rFonts w:ascii="仿宋" w:hAnsi="仿宋" w:cs="Times New Roman"/>
          <w:b/>
          <w:sz w:val="21"/>
          <w:szCs w:val="21"/>
        </w:rPr>
      </w:pPr>
    </w:p>
    <w:p w:rsidR="00D04BD0" w:rsidRDefault="00D04BD0">
      <w:pPr>
        <w:widowControl w:val="0"/>
        <w:adjustRightInd w:val="0"/>
        <w:snapToGrid w:val="0"/>
        <w:spacing w:line="360" w:lineRule="auto"/>
        <w:ind w:leftChars="88" w:left="282"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bookmarkEnd w:id="0"/>
    <w:p w:rsidR="00D04BD0" w:rsidRDefault="00D04BD0">
      <w:pPr>
        <w:adjustRightInd w:val="0"/>
        <w:snapToGrid w:val="0"/>
        <w:spacing w:line="360" w:lineRule="auto"/>
        <w:ind w:leftChars="88" w:left="282"/>
        <w:rPr>
          <w:rFonts w:ascii="宋体" w:eastAsia="宋体" w:hAnsi="宋体"/>
        </w:rPr>
      </w:pPr>
    </w:p>
    <w:sectPr w:rsidR="00D04BD0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22" w:rsidRDefault="00816522">
      <w:pPr>
        <w:spacing w:line="240" w:lineRule="auto"/>
      </w:pPr>
      <w:r>
        <w:separator/>
      </w:r>
    </w:p>
  </w:endnote>
  <w:endnote w:type="continuationSeparator" w:id="0">
    <w:p w:rsidR="00816522" w:rsidRDefault="00816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D0" w:rsidRDefault="004D14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2620" w:rsidRPr="00E42620">
      <w:rPr>
        <w:noProof/>
        <w:lang w:val="zh-CN"/>
      </w:rPr>
      <w:t>1</w:t>
    </w:r>
    <w:r>
      <w:fldChar w:fldCharType="end"/>
    </w:r>
  </w:p>
  <w:p w:rsidR="00D04BD0" w:rsidRDefault="00D04B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22" w:rsidRDefault="00816522">
      <w:pPr>
        <w:spacing w:line="240" w:lineRule="auto"/>
      </w:pPr>
      <w:r>
        <w:separator/>
      </w:r>
    </w:p>
  </w:footnote>
  <w:footnote w:type="continuationSeparator" w:id="0">
    <w:p w:rsidR="00816522" w:rsidRDefault="00816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zAzNmZjYTZhNDIyOTM2ZGUwY2VhMmFhZGE4NWEifQ=="/>
  </w:docVars>
  <w:rsids>
    <w:rsidRoot w:val="004110CD"/>
    <w:rsid w:val="00003D84"/>
    <w:rsid w:val="00004A44"/>
    <w:rsid w:val="00036C24"/>
    <w:rsid w:val="00047F45"/>
    <w:rsid w:val="000621F8"/>
    <w:rsid w:val="00062B14"/>
    <w:rsid w:val="00064556"/>
    <w:rsid w:val="0009465E"/>
    <w:rsid w:val="000A48F1"/>
    <w:rsid w:val="000D1303"/>
    <w:rsid w:val="000D2BB7"/>
    <w:rsid w:val="000F6B78"/>
    <w:rsid w:val="00107E72"/>
    <w:rsid w:val="00113762"/>
    <w:rsid w:val="00136886"/>
    <w:rsid w:val="001371BD"/>
    <w:rsid w:val="00155136"/>
    <w:rsid w:val="00160E5D"/>
    <w:rsid w:val="0019158B"/>
    <w:rsid w:val="001A3343"/>
    <w:rsid w:val="001A6892"/>
    <w:rsid w:val="001B7200"/>
    <w:rsid w:val="001D034E"/>
    <w:rsid w:val="001F503D"/>
    <w:rsid w:val="00205041"/>
    <w:rsid w:val="00214218"/>
    <w:rsid w:val="00216E8D"/>
    <w:rsid w:val="00257569"/>
    <w:rsid w:val="00267997"/>
    <w:rsid w:val="00284619"/>
    <w:rsid w:val="002C1BE6"/>
    <w:rsid w:val="002D368E"/>
    <w:rsid w:val="00325604"/>
    <w:rsid w:val="00345CC2"/>
    <w:rsid w:val="0035429D"/>
    <w:rsid w:val="00385320"/>
    <w:rsid w:val="00394A82"/>
    <w:rsid w:val="003C3936"/>
    <w:rsid w:val="003C40B6"/>
    <w:rsid w:val="003E3076"/>
    <w:rsid w:val="003E3EAD"/>
    <w:rsid w:val="003F575B"/>
    <w:rsid w:val="00403F8A"/>
    <w:rsid w:val="00404A14"/>
    <w:rsid w:val="004110CD"/>
    <w:rsid w:val="0042235D"/>
    <w:rsid w:val="004922AD"/>
    <w:rsid w:val="004926FD"/>
    <w:rsid w:val="004B1308"/>
    <w:rsid w:val="004D14C6"/>
    <w:rsid w:val="004E6556"/>
    <w:rsid w:val="005011C4"/>
    <w:rsid w:val="00505F46"/>
    <w:rsid w:val="0052579C"/>
    <w:rsid w:val="00526A77"/>
    <w:rsid w:val="0059531A"/>
    <w:rsid w:val="005B137E"/>
    <w:rsid w:val="005B2DAA"/>
    <w:rsid w:val="005C6506"/>
    <w:rsid w:val="005D064F"/>
    <w:rsid w:val="00630C1A"/>
    <w:rsid w:val="00645C51"/>
    <w:rsid w:val="006751E3"/>
    <w:rsid w:val="006A2430"/>
    <w:rsid w:val="006C561C"/>
    <w:rsid w:val="006E3876"/>
    <w:rsid w:val="006F14F5"/>
    <w:rsid w:val="00736407"/>
    <w:rsid w:val="007417AC"/>
    <w:rsid w:val="0075486E"/>
    <w:rsid w:val="007811C1"/>
    <w:rsid w:val="007B7470"/>
    <w:rsid w:val="007F2B57"/>
    <w:rsid w:val="007F406D"/>
    <w:rsid w:val="00816522"/>
    <w:rsid w:val="00820BE4"/>
    <w:rsid w:val="00832F88"/>
    <w:rsid w:val="00837F85"/>
    <w:rsid w:val="00866B28"/>
    <w:rsid w:val="00880750"/>
    <w:rsid w:val="008916A6"/>
    <w:rsid w:val="00893ABD"/>
    <w:rsid w:val="008A262D"/>
    <w:rsid w:val="008B2B8F"/>
    <w:rsid w:val="008C1A85"/>
    <w:rsid w:val="008F2B21"/>
    <w:rsid w:val="00906D5C"/>
    <w:rsid w:val="0090732D"/>
    <w:rsid w:val="00931081"/>
    <w:rsid w:val="00936276"/>
    <w:rsid w:val="00951203"/>
    <w:rsid w:val="00973408"/>
    <w:rsid w:val="00981171"/>
    <w:rsid w:val="00985B06"/>
    <w:rsid w:val="009E056E"/>
    <w:rsid w:val="009F565F"/>
    <w:rsid w:val="00A114F2"/>
    <w:rsid w:val="00A27920"/>
    <w:rsid w:val="00A50F24"/>
    <w:rsid w:val="00A54CDD"/>
    <w:rsid w:val="00A5624E"/>
    <w:rsid w:val="00AB2FDD"/>
    <w:rsid w:val="00B06D21"/>
    <w:rsid w:val="00B25FC8"/>
    <w:rsid w:val="00B2747F"/>
    <w:rsid w:val="00B418A9"/>
    <w:rsid w:val="00B6459D"/>
    <w:rsid w:val="00BC61EE"/>
    <w:rsid w:val="00C25CE2"/>
    <w:rsid w:val="00C527C9"/>
    <w:rsid w:val="00C634B6"/>
    <w:rsid w:val="00C7037E"/>
    <w:rsid w:val="00C95689"/>
    <w:rsid w:val="00D04BD0"/>
    <w:rsid w:val="00D47719"/>
    <w:rsid w:val="00D479E3"/>
    <w:rsid w:val="00D47ADF"/>
    <w:rsid w:val="00D534E1"/>
    <w:rsid w:val="00D623B9"/>
    <w:rsid w:val="00D7193B"/>
    <w:rsid w:val="00D83DAD"/>
    <w:rsid w:val="00DA0441"/>
    <w:rsid w:val="00DB1629"/>
    <w:rsid w:val="00DE065C"/>
    <w:rsid w:val="00DE0ED4"/>
    <w:rsid w:val="00DE7771"/>
    <w:rsid w:val="00E17393"/>
    <w:rsid w:val="00E25BC2"/>
    <w:rsid w:val="00E3507E"/>
    <w:rsid w:val="00E35350"/>
    <w:rsid w:val="00E35E77"/>
    <w:rsid w:val="00E42620"/>
    <w:rsid w:val="00E572C3"/>
    <w:rsid w:val="00E57C97"/>
    <w:rsid w:val="00EA7889"/>
    <w:rsid w:val="00F25408"/>
    <w:rsid w:val="00F50203"/>
    <w:rsid w:val="00F65F23"/>
    <w:rsid w:val="00F75713"/>
    <w:rsid w:val="00F9131E"/>
    <w:rsid w:val="00F91A8B"/>
    <w:rsid w:val="00F9538E"/>
    <w:rsid w:val="00FD375B"/>
    <w:rsid w:val="00FE1914"/>
    <w:rsid w:val="1A1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B9C1B-94E5-49C1-A6F1-24211E8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A6521</dc:creator>
  <cp:lastModifiedBy>ASUS A6521</cp:lastModifiedBy>
  <cp:revision>149</cp:revision>
  <dcterms:created xsi:type="dcterms:W3CDTF">2022-09-21T08:02:00Z</dcterms:created>
  <dcterms:modified xsi:type="dcterms:W3CDTF">2022-09-22T05:39:00Z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5BD121173863434281CC0E119255E93F</vt:lpwstr>
  </property>
</Properties>
</file>